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34" w:rsidRDefault="008D4138" w:rsidP="000227FB">
      <w:pPr>
        <w:jc w:val="right"/>
        <w:rPr>
          <w:rFonts w:ascii="Calibri" w:hAnsi="Calibri" w:cs="Calibri"/>
          <w:b/>
          <w:sz w:val="24"/>
          <w:szCs w:val="24"/>
        </w:rPr>
      </w:pPr>
      <w:r w:rsidRPr="008D4138">
        <w:rPr>
          <w:rFonts w:ascii="Calibri" w:hAnsi="Calibri" w:cs="Calibri"/>
          <w:b/>
          <w:sz w:val="24"/>
          <w:szCs w:val="24"/>
        </w:rPr>
        <w:t>Załącznik nr 1</w:t>
      </w:r>
    </w:p>
    <w:p w:rsidR="008D4138" w:rsidRDefault="00597434" w:rsidP="000227FB">
      <w:pPr>
        <w:jc w:val="right"/>
        <w:rPr>
          <w:rFonts w:ascii="Calibri" w:hAnsi="Calibri" w:cs="Calibri"/>
          <w:b/>
          <w:sz w:val="24"/>
          <w:szCs w:val="24"/>
        </w:rPr>
      </w:pPr>
      <w:r w:rsidRPr="000227FB">
        <w:rPr>
          <w:rFonts w:ascii="Calibri" w:hAnsi="Calibri" w:cs="Calibri"/>
          <w:sz w:val="24"/>
          <w:szCs w:val="24"/>
        </w:rPr>
        <w:t>IGKiP.1.217.4.2019</w:t>
      </w:r>
      <w:r w:rsidR="008D4138" w:rsidRPr="008D4138">
        <w:rPr>
          <w:rFonts w:ascii="Calibri" w:hAnsi="Calibri" w:cs="Calibri"/>
          <w:b/>
          <w:sz w:val="24"/>
          <w:szCs w:val="24"/>
        </w:rPr>
        <w:t xml:space="preserve"> </w:t>
      </w:r>
    </w:p>
    <w:p w:rsidR="008D4138" w:rsidRDefault="008D4138" w:rsidP="008D4138">
      <w:pPr>
        <w:jc w:val="center"/>
        <w:rPr>
          <w:rFonts w:ascii="Calibri" w:hAnsi="Calibri" w:cs="Calibri"/>
          <w:b/>
          <w:sz w:val="24"/>
          <w:szCs w:val="24"/>
        </w:rPr>
      </w:pPr>
    </w:p>
    <w:p w:rsidR="008D4138" w:rsidRPr="008D4138" w:rsidRDefault="000227FB" w:rsidP="008D4138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</w:t>
      </w:r>
      <w:r w:rsidR="008D4138">
        <w:rPr>
          <w:rFonts w:ascii="Calibri" w:hAnsi="Calibri" w:cs="Calibri"/>
          <w:b/>
          <w:sz w:val="24"/>
          <w:szCs w:val="24"/>
        </w:rPr>
        <w:t>pis przedmiotu zamówienia</w:t>
      </w:r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 xml:space="preserve">Przedmiotem zamówienia są roboty budowlane związane z budową infrastruktury technicznej wokół sztucznego zbiornika wodnego Bukówka – zbiornika retencyjnego znajdującego się w Gminie Lubawka. Zakres robót obejmuje w szczególności budowę ciągu komunikacyjnego wokół zbiornika wodnego Bukówka tj. ścieżki pieszo – rowerowej z nawierzchnią szutrową o łącznej długości 5.178,51m wraz z niezbędnymi przepustami nazwanymi jako: P_1, P_2, P_3, P_7, P_8, P_4 i P_9. Wytyczona ścieżka pieszo – rowerowa będzie prowadzona meandrycznie wśród istniejącej zieleni wysokiej minimalizując tym samym wycinkę drzew oraz negatywne oddziaływanie na środowisko naturalne. Ciągi piesze o nawierzchni szutrowej nie przekraczają granicy strefy normalnego poziomu piętrzenia na poziomie 534,30mnpm.  Projektowana ścieżka pieszo rowerowa częściowo przebiegająca po koronie zapory bocznej zlokalizowanej w miejscowości Miszkowice zgodnie z uzgodnieniem z zarządcą urządzeń wodnych w miejscu wejścia na koronę i w miejscu wyjścia z korony zapory bocznej została wyposażona w mechaniczne ograniczniki ruchu w postaci słupków półautomatycznych stanowiących barierę – zabezpieczenie przed wjazdem pojazdów mechanicznych. Przedmiotem zamówienia jest także budowa dwóch kładek pieszo – rowerowych tj. jednej na rzece Bóbr prowadzonej w ciągu ścieżki szutrowej oraz jednej na strumieniu Bachorzyna prowadzonej wzdłuż ciągu ścieżki szutrowej. Powstająca ścieżka pieszo – rowerowa wraz z dwoma kładkami stanowi jeden spójny ciąg komunikacyjny. </w:t>
      </w:r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</w:rPr>
      </w:pPr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Przedmiot niniejszego zamówienia polega na budowie ścieżki pieszo – rowerowej z nawierzchnią szutrową wokół zbiornika wodnego Bukówka wraz z niezbędnymi przepustami, jedną kładką na rzece Bóbr oraz jedną kładką na strumieniu Bachorzyna.</w:t>
      </w:r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</w:rPr>
      </w:pPr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bookmarkStart w:id="0" w:name="_Hlk8896443"/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bookmarkStart w:id="1" w:name="_Hlk13558203"/>
      <w:r w:rsidRPr="003C27E1">
        <w:rPr>
          <w:rFonts w:ascii="Calibri" w:hAnsi="Calibri" w:cs="Calibri"/>
          <w:sz w:val="24"/>
          <w:szCs w:val="24"/>
        </w:rPr>
        <w:t>Zakres robót związanych z budową ścieżki o nawierzchni szutrowej wraz z niezbędnymi przepustami oznaczonymi jako P_1, P_2, P_3, P_7, P_8, P_4 i P_9 o łącznej długości 5.178,51 mb oraz dwoma kładkami obejmuje w szczególności:</w:t>
      </w:r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</w:rPr>
      </w:pPr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3C27E1">
        <w:rPr>
          <w:rFonts w:ascii="Calibri" w:hAnsi="Calibri" w:cs="Calibri"/>
          <w:sz w:val="24"/>
          <w:szCs w:val="24"/>
          <w:u w:val="single"/>
        </w:rPr>
        <w:t>A) w zakresie ścieżki pieszo – rowerowej o nawierzchni szutrowej:</w:t>
      </w:r>
    </w:p>
    <w:p w:rsidR="008D4138" w:rsidRPr="003C27E1" w:rsidRDefault="008D4138" w:rsidP="008D4138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Ścieżka pieszo – rowerowa z nawierzchnią szutrową;</w:t>
      </w:r>
    </w:p>
    <w:p w:rsidR="008D4138" w:rsidRPr="003C27E1" w:rsidRDefault="008D4138" w:rsidP="008D4138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Przepust P_1</w:t>
      </w:r>
    </w:p>
    <w:p w:rsidR="008D4138" w:rsidRPr="003C27E1" w:rsidRDefault="008D4138" w:rsidP="008D4138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Przepust P_2</w:t>
      </w:r>
    </w:p>
    <w:p w:rsidR="008D4138" w:rsidRPr="003C27E1" w:rsidRDefault="008D4138" w:rsidP="008D4138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Przepust P_3; P_7; P_8</w:t>
      </w:r>
    </w:p>
    <w:p w:rsidR="008D4138" w:rsidRPr="003C27E1" w:rsidRDefault="008D4138" w:rsidP="008D4138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Przepust P_4</w:t>
      </w:r>
    </w:p>
    <w:p w:rsidR="008D4138" w:rsidRPr="003C27E1" w:rsidRDefault="008D4138" w:rsidP="008D4138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Przepust P_9</w:t>
      </w:r>
    </w:p>
    <w:p w:rsidR="008D4138" w:rsidRPr="003C27E1" w:rsidRDefault="008D4138" w:rsidP="008D4138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 xml:space="preserve">Obsługa geodezyjna wraz wykonaniem mapy powykonawczej, obsługa geologiczna </w:t>
      </w:r>
      <w:r w:rsidRPr="003C27E1">
        <w:rPr>
          <w:rFonts w:ascii="Calibri" w:hAnsi="Calibri" w:cs="Calibri"/>
          <w:sz w:val="24"/>
          <w:szCs w:val="24"/>
        </w:rPr>
        <w:br/>
        <w:t>i archeologiczna.</w:t>
      </w:r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bookmarkStart w:id="2" w:name="_Hlk8896655"/>
      <w:bookmarkStart w:id="3" w:name="_Hlk9259294"/>
      <w:bookmarkEnd w:id="0"/>
    </w:p>
    <w:p w:rsidR="008D4138" w:rsidRDefault="008D4138" w:rsidP="008D413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D4138" w:rsidRPr="003C27E1" w:rsidRDefault="008D4138" w:rsidP="008D413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D4138" w:rsidRPr="003C27E1" w:rsidRDefault="008D4138" w:rsidP="008D4138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  <w:u w:val="single"/>
        </w:rPr>
      </w:pPr>
      <w:r w:rsidRPr="003C27E1">
        <w:rPr>
          <w:rFonts w:ascii="Calibri" w:hAnsi="Calibri" w:cs="Calibri"/>
          <w:sz w:val="24"/>
          <w:szCs w:val="24"/>
          <w:u w:val="single"/>
        </w:rPr>
        <w:t xml:space="preserve">w zakresie kładki na rzece Bóbr:  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Zdjęcie warstwy ziemi urodzajnej i zhałdowanie jej obok wykonanych robót do późniejszego wykorzystania.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Wykopy oraz przekopy o głębokości do 3m.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Profilowanie i zagęszczanie podłoża wykonywane ręcznie w gruncie.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podkładów betonowych pod podłogi i posadzki.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Deskowanie systemowe drobnowymiarowe ław fundamentowych betonowych lub żelbetowych.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Betonowanie ław i stóp fundamentowych zbrojnych w deskowaniu systemowym drobnowymiarowym z transportem betonu.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izolacji przeciwwilgociowych powierzchni pionowych – izolacje powłokowe bitumiczne wykonywane na gorąco, jednowarstwowe.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Wykonywanie ścian przyczółków z formaka granitowego murowanego układanego na zaprawie cementowej.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spoinowania murów kamiennych wraz z izolacją przeciwwilgociową powierzchni pionowych, powłokowe, bitumiczne, wykonywane na gorąco, jednowarstwowe.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Zakup, dostawa i fachowy montaż kotew gruntowych wbijanych.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poduszki betonowej pod konstrukcję kładki.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Zakup i dostawa na plac budowy stalowej konstrukcji kładki. Montaż kładki pieszo – rowerowej o konstrukcji stalowej wg. projektu wraz z zabezpieczeniem antykorozyjnym.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Ułożenie podłogi z legarów struganych sosnowych ryflowanych impregnowanych ciśnieniowo.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Poszycie balustrady z desek.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Formowanie i zagęszczanie nasypów.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nadwodnego narzutu kamiennego luzem z brzegu.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Uporządkowanie terenu po wykonaniu robót z obsianiem przy grubości warstwy humusu 20 cm z wykorzystaniem humusu zgromadzonego.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Obsługa geodezyjna wraz wykonaniem mapy powykonawczej, obsługa geologiczna i archeologiczna.</w:t>
      </w:r>
    </w:p>
    <w:p w:rsidR="008D4138" w:rsidRPr="003C27E1" w:rsidRDefault="008D4138" w:rsidP="008D4138">
      <w:pPr>
        <w:jc w:val="both"/>
        <w:rPr>
          <w:rFonts w:ascii="Calibri" w:hAnsi="Calibri" w:cs="Calibri"/>
          <w:sz w:val="24"/>
          <w:szCs w:val="24"/>
        </w:rPr>
      </w:pPr>
    </w:p>
    <w:p w:rsidR="008D4138" w:rsidRPr="003C27E1" w:rsidRDefault="008D4138" w:rsidP="008D4138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  <w:u w:val="single"/>
        </w:rPr>
      </w:pPr>
      <w:r w:rsidRPr="003C27E1">
        <w:rPr>
          <w:rFonts w:ascii="Calibri" w:hAnsi="Calibri" w:cs="Calibri"/>
          <w:sz w:val="24"/>
          <w:szCs w:val="24"/>
          <w:u w:val="single"/>
        </w:rPr>
        <w:t xml:space="preserve">w zakresie kładki na strumieniu Bachorzyna:    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Zdjęcie warstwy ziemi urodzajnej i zhałdowanie jej obok wykonanych robót do późniejszego wykorzystania.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Wykopy oraz przekopy o głębokości do 3m.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Profilowanie i zagęszczanie podłoża wykonywane ręcznie w gruncie.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podkładów betonowych pod podłogi i posadzki.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Deskowanie systemowe drobnowymiarowe ław fundamentowych betonowych lub żelbetowych.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lastRenderedPageBreak/>
        <w:t>Betonowanie ław i stóp fundamentowych zbrojnych w deskowaniu systemowym drobnowymiarowym z transportem betonu.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izolacji przeciwwilgociowych powierzchni pionowych – izolacje powłokowe bitumiczne wykonywane na gorąco, jednowarstwowe.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Wykonywanie ścian przyczółków z formaka granitowego murowanego układanego na zaprawie cementowej.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spoinowania murów kamiennych wraz z izolacją przeciwwilgociową powierzchni pionowych, powłokowe, bitumiczne, wykonywane na gorąco, jednowarstwowe.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Zakup, dostawa i fachowy montaż kotew gruntowych wbijanych.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poduszki betonowej pod konstrukcję kładki.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Zakup i dostawa na plac budowy stalowej konstrukcji kładki. Montaż kładki pieszo – rowerowej o konstrukcji stalowej wg. projektu wraz z zabezpieczeniem antykorozyjnym.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Ułożenie podłogi z legarów struganych sosnowych ryflowanych impregnowanych ciśnieniowo.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Poszycie balustrady z desek.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Formowanie i zagęszczanie nasypów.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Wykonanie nadwodnego narzutu kamiennego luzem z brzegu.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Uporządkowanie terenu po wykonaniu robót z obsianiem przy grubości warstwy humusu 20 cm z wykorzystaniem humusu zgromadzonego.</w:t>
      </w:r>
    </w:p>
    <w:p w:rsidR="008D4138" w:rsidRPr="003C27E1" w:rsidRDefault="008D4138" w:rsidP="008D4138">
      <w:pPr>
        <w:numPr>
          <w:ilvl w:val="3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3C27E1">
        <w:rPr>
          <w:rFonts w:ascii="Calibri" w:hAnsi="Calibri" w:cs="Calibri"/>
          <w:sz w:val="24"/>
          <w:szCs w:val="24"/>
        </w:rPr>
        <w:t>Obsługa geodezyjna wraz wykonaniem mapy powykonawczej, obsługa geologiczna i archeologiczna.</w:t>
      </w:r>
    </w:p>
    <w:bookmarkEnd w:id="1"/>
    <w:bookmarkEnd w:id="2"/>
    <w:bookmarkEnd w:id="3"/>
    <w:p w:rsidR="008D4138" w:rsidRDefault="008D4138" w:rsidP="008D413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D4138" w:rsidRDefault="008D4138" w:rsidP="008D4138">
      <w:pPr>
        <w:widowControl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D4138" w:rsidRPr="00ED7BC8" w:rsidRDefault="008D4138" w:rsidP="008D4138">
      <w:pPr>
        <w:widowControl w:val="0"/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b/>
          <w:bCs/>
          <w:sz w:val="24"/>
          <w:szCs w:val="24"/>
        </w:rPr>
        <w:t>Do zakresu obowiązków Inspektora nadzoru inwestorskiego należeć będzie zarządzanie procesem inwestycyjnym, który będzie obejmował w szczególności: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1) Reprezentowanie interesów Zamawiającego na budowie w zakresie spraw technicznych i ekonomicznych w ramach dokumentacji projektowej, prawa budowlanego oraz umowy o wykonanie robót budowlanych;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2) W razie potrzeby wnioskowanie do Zamawiającego o dokonanie zmian lub uzupełnień w dokumentacji projektowej;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3) Pełny nadzór nad dostawami i wszystkimi robotami budowlanymi i instalacyjnymi wszystkich branż;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4) Kontrola jakości wykonanych robót i wbudowanych materiałów i ich zgodność z obowiązującymi przepisami i normami;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5) Akceptacja materiałów budowlanych i urządzeń;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6) Zapobieganie zastosowaniu wyrobów budowlanych wadliwych i niedopuszczonych do stosowania w budownictwie;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7) Kontrola zgodności wykonanych robót z dokumentacją projektową, umową i innymi dokumentami;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8) Rozstrzyganie w uzgodnieniu z Zamawiającym spraw technicznych powstałych w toku wykonywania robót;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lastRenderedPageBreak/>
        <w:t>9) Sporządzanie protokołów konieczności w przypadku potrzeby wykonania robót dodatkowych lub zamiennych, uzasadnienie potrzeby wykonania tych prac oraz wnioskowanie do Zamawiającego o ich wykonanie;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10) Kontrola ilości i określanie wartości materiałów uzyskanych z rozbiórki;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11) Sprawdzanie wykonania robót zanikowych;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 xml:space="preserve">12) Uczestnictwo w próbach </w:t>
      </w:r>
      <w:bookmarkStart w:id="4" w:name="_GoBack"/>
      <w:bookmarkEnd w:id="4"/>
      <w:r w:rsidRPr="00ED7BC8">
        <w:rPr>
          <w:rFonts w:ascii="Calibri" w:hAnsi="Calibri" w:cs="Calibri"/>
          <w:sz w:val="24"/>
          <w:szCs w:val="24"/>
        </w:rPr>
        <w:t>i odbiorach technicznych instalacji i urządzeń;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13) Uczestnictwo w cotygodniowych Radach Budowy organizowanych przez Zamawiającego,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14) Kompletowanie dokumentów związanych z odbiorem końcowym;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15) Potwierdzanie gotowości do odbioru robót;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16) Uczestnictwo w czynnościach odbioru robót i przekazania ich do użytku;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17) Dojazd i pobyt na terenie budowy w ilości niezbędnej do prawidłowego sprawowania nadzoru, począwszy od dnia rozpoczęcia realizacji usługi. Wymagana jest obecność przynajmniej 2 razy w tygodniu oraz na każde wezwanie Zamawiającego w sprawach wymagających niezwłocznego zajęcia stanowiska przez nadzór inwestorski. Obecność inspektora dokumentowana będzie wpisami do prowadzonego dziennika budowy;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18) Uczestnictwo w przeglądach w okresie gwarancji oraz kontrola usunięcia ujawnionych wad;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19) Żądanie od kierownika robót budowlanych dokonania poprawek bądź ponownego wykonania wadliwie wykonanych robót, a także wstrzymanie dalszych robót budowlanych w przypadku, gdyby ich kontynuacja mogła wywołać zagrożenie bądź spowodować niezgodność z projektem budowlanym;</w:t>
      </w:r>
    </w:p>
    <w:p w:rsidR="008D4138" w:rsidRPr="00ED7BC8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20) Kontrola terminowości wykonywania robót i każdorazowe powiadamianie Zamawiającego o ewentualnym zagrożeniu terminowego wykonania robót;</w:t>
      </w:r>
    </w:p>
    <w:p w:rsidR="008D4138" w:rsidRPr="00704EE7" w:rsidRDefault="008D4138" w:rsidP="008D4138">
      <w:pPr>
        <w:jc w:val="both"/>
        <w:rPr>
          <w:rFonts w:ascii="Calibri" w:hAnsi="Calibri" w:cs="Calibri"/>
          <w:sz w:val="24"/>
          <w:szCs w:val="24"/>
        </w:rPr>
      </w:pPr>
      <w:r w:rsidRPr="00ED7BC8">
        <w:rPr>
          <w:rFonts w:ascii="Calibri" w:hAnsi="Calibri" w:cs="Calibri"/>
          <w:sz w:val="24"/>
          <w:szCs w:val="24"/>
        </w:rPr>
        <w:t>21) Zawiadamianie Zamawiającego niezwłocznie (najpóźniej w terminie 24 godzin) o</w:t>
      </w:r>
      <w:r>
        <w:rPr>
          <w:rFonts w:ascii="Calibri" w:hAnsi="Calibri" w:cs="Calibri"/>
          <w:sz w:val="24"/>
          <w:szCs w:val="24"/>
        </w:rPr>
        <w:t> </w:t>
      </w:r>
      <w:r w:rsidRPr="00ED7BC8">
        <w:rPr>
          <w:rFonts w:ascii="Calibri" w:hAnsi="Calibri" w:cs="Calibri"/>
          <w:sz w:val="24"/>
          <w:szCs w:val="24"/>
        </w:rPr>
        <w:t>zaistniałych na terenie prac nieprawidłowościach.</w:t>
      </w:r>
    </w:p>
    <w:p w:rsidR="00DE3E34" w:rsidRDefault="00DE3E34"/>
    <w:sectPr w:rsidR="00DE3E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FDF" w:rsidRDefault="00245FDF" w:rsidP="008D4138">
      <w:r>
        <w:separator/>
      </w:r>
    </w:p>
  </w:endnote>
  <w:endnote w:type="continuationSeparator" w:id="0">
    <w:p w:rsidR="00245FDF" w:rsidRDefault="00245FDF" w:rsidP="008D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7FB" w:rsidRDefault="000227FB">
    <w:pPr>
      <w:pStyle w:val="Stopka"/>
      <w:jc w:val="right"/>
    </w:pPr>
    <w:sdt>
      <w:sdtPr>
        <w:id w:val="-29975997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303D1">
          <w:rPr>
            <w:noProof/>
          </w:rPr>
          <w:t>2</w:t>
        </w:r>
        <w:r>
          <w:fldChar w:fldCharType="end"/>
        </w:r>
      </w:sdtContent>
    </w:sdt>
    <w:r>
      <w:t xml:space="preserve"> z </w:t>
    </w:r>
    <w:fldSimple w:instr=" NUMPAGES   \* MERGEFORMAT ">
      <w:r w:rsidR="00A303D1">
        <w:rPr>
          <w:noProof/>
        </w:rPr>
        <w:t>4</w:t>
      </w:r>
    </w:fldSimple>
  </w:p>
  <w:p w:rsidR="000227FB" w:rsidRDefault="000227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FDF" w:rsidRDefault="00245FDF" w:rsidP="008D4138">
      <w:r>
        <w:separator/>
      </w:r>
    </w:p>
  </w:footnote>
  <w:footnote w:type="continuationSeparator" w:id="0">
    <w:p w:rsidR="00245FDF" w:rsidRDefault="00245FDF" w:rsidP="008D4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138" w:rsidRPr="00570DFF" w:rsidRDefault="008D4138" w:rsidP="008D4138">
    <w:pPr>
      <w:pStyle w:val="Nagwek"/>
      <w:tabs>
        <w:tab w:val="clear" w:pos="4536"/>
        <w:tab w:val="clear" w:pos="9072"/>
        <w:tab w:val="left" w:pos="5880"/>
      </w:tabs>
    </w:pPr>
    <w:r>
      <w:rPr>
        <w:noProof/>
      </w:rPr>
      <w:drawing>
        <wp:inline distT="0" distB="0" distL="0" distR="0">
          <wp:extent cx="5753100" cy="552450"/>
          <wp:effectExtent l="0" t="0" r="0" b="0"/>
          <wp:docPr id="1" name="Obraz 1" descr="\\SRVR003\Dokumenty OÚ\DOTACE\Poznejme se více - CRR HK\Publicita\Logo_cz_pl_eu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\\SRVR003\Dokumenty OÚ\DOTACE\Poznejme se více - CRR HK\Publicita\Logo_cz_pl_eu_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4138" w:rsidRDefault="008D4138" w:rsidP="008D4138">
    <w:pPr>
      <w:pStyle w:val="Nagwek"/>
      <w:tabs>
        <w:tab w:val="clear" w:pos="4536"/>
        <w:tab w:val="clear" w:pos="9072"/>
        <w:tab w:val="left" w:pos="5880"/>
      </w:tabs>
    </w:pPr>
  </w:p>
  <w:p w:rsidR="008D4138" w:rsidRPr="00ED7BC8" w:rsidRDefault="008D4138" w:rsidP="008D4138">
    <w:pPr>
      <w:pStyle w:val="Nagwek"/>
      <w:tabs>
        <w:tab w:val="left" w:pos="5880"/>
      </w:tabs>
      <w:jc w:val="center"/>
      <w:rPr>
        <w:rFonts w:ascii="Calibri" w:hAnsi="Calibri" w:cs="Calibri"/>
        <w:sz w:val="24"/>
        <w:szCs w:val="24"/>
      </w:rPr>
    </w:pPr>
    <w:r w:rsidRPr="00ED7BC8">
      <w:rPr>
        <w:rFonts w:ascii="Calibri" w:hAnsi="Calibri" w:cs="Calibri"/>
        <w:sz w:val="24"/>
        <w:szCs w:val="24"/>
      </w:rPr>
      <w:t>Projekt współfinansowany z Europejskiego Funduszu Rozwoju Regionalnego w ramach Programu Interreg V-A Republika Czeska – Polska 2014-2020</w:t>
    </w:r>
  </w:p>
  <w:p w:rsidR="008D4138" w:rsidRDefault="008D41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958A6"/>
    <w:multiLevelType w:val="hybridMultilevel"/>
    <w:tmpl w:val="D624DE84"/>
    <w:lvl w:ilvl="0" w:tplc="F670BFC8">
      <w:start w:val="2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E1AA6"/>
    <w:multiLevelType w:val="hybridMultilevel"/>
    <w:tmpl w:val="1F28C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1F501A"/>
    <w:multiLevelType w:val="multilevel"/>
    <w:tmpl w:val="5D223DEC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38"/>
    <w:rsid w:val="000227FB"/>
    <w:rsid w:val="000D3141"/>
    <w:rsid w:val="00201C93"/>
    <w:rsid w:val="00245FDF"/>
    <w:rsid w:val="002C4601"/>
    <w:rsid w:val="00597434"/>
    <w:rsid w:val="00841F00"/>
    <w:rsid w:val="008D4138"/>
    <w:rsid w:val="00A303D1"/>
    <w:rsid w:val="00BB56D6"/>
    <w:rsid w:val="00DE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1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CharChar1">
    <w:name w:val="Char Char1"/>
    <w:basedOn w:val="Normalny"/>
    <w:rsid w:val="008D413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Nagwek">
    <w:name w:val="header"/>
    <w:basedOn w:val="Normalny"/>
    <w:link w:val="NagwekZnak"/>
    <w:unhideWhenUsed/>
    <w:rsid w:val="008D41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1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1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3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1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CharChar1">
    <w:name w:val="Char Char1"/>
    <w:basedOn w:val="Normalny"/>
    <w:rsid w:val="008D413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Nagwek">
    <w:name w:val="header"/>
    <w:basedOn w:val="Normalny"/>
    <w:link w:val="NagwekZnak"/>
    <w:unhideWhenUsed/>
    <w:rsid w:val="008D41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1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1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3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1177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1</cp:revision>
  <cp:lastPrinted>2019-08-22T13:17:00Z</cp:lastPrinted>
  <dcterms:created xsi:type="dcterms:W3CDTF">2019-08-22T12:43:00Z</dcterms:created>
  <dcterms:modified xsi:type="dcterms:W3CDTF">2019-08-22T13:27:00Z</dcterms:modified>
</cp:coreProperties>
</file>