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339" w:rsidRDefault="00E16339" w:rsidP="00E16339">
      <w:pPr>
        <w:widowControl w:val="0"/>
        <w:jc w:val="left"/>
        <w:rPr>
          <w:rFonts w:ascii="Calibri" w:hAnsi="Calibri" w:cs="Calibri"/>
        </w:rPr>
      </w:pPr>
      <w:r w:rsidRPr="00666A90">
        <w:rPr>
          <w:rFonts w:ascii="Calibri" w:hAnsi="Calibri" w:cs="Calibri"/>
          <w:b/>
          <w:bCs/>
        </w:rPr>
        <w:t xml:space="preserve">                                                                                                    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 w:rsidRPr="00666A90">
        <w:rPr>
          <w:rFonts w:ascii="Calibri" w:hAnsi="Calibri" w:cs="Calibri"/>
          <w:b/>
          <w:bCs/>
        </w:rPr>
        <w:t xml:space="preserve">   </w:t>
      </w:r>
      <w:r w:rsidRPr="00666A90">
        <w:rPr>
          <w:rFonts w:ascii="Calibri" w:hAnsi="Calibri" w:cs="Calibri"/>
        </w:rPr>
        <w:t>Załącznik nr 4</w:t>
      </w:r>
    </w:p>
    <w:p w:rsidR="00E16339" w:rsidRPr="00666A90" w:rsidRDefault="00E16339" w:rsidP="00E16339">
      <w:pPr>
        <w:widowControl w:val="0"/>
        <w:spacing w:afterAutospacing="0"/>
        <w:jc w:val="left"/>
        <w:rPr>
          <w:rFonts w:ascii="Calibri" w:hAnsi="Calibri" w:cs="Calibri"/>
          <w:b/>
          <w:bCs/>
        </w:rPr>
      </w:pPr>
      <w:r w:rsidRPr="00666A90">
        <w:rPr>
          <w:rFonts w:ascii="Calibri" w:hAnsi="Calibri" w:cs="Calibri"/>
        </w:rPr>
        <w:t>...........................................</w:t>
      </w:r>
    </w:p>
    <w:p w:rsidR="00E16339" w:rsidRPr="00666A90" w:rsidRDefault="00E16339" w:rsidP="00E16339">
      <w:pPr>
        <w:spacing w:afterAutospacing="0"/>
        <w:jc w:val="left"/>
        <w:rPr>
          <w:rFonts w:ascii="Calibri" w:hAnsi="Calibri" w:cs="Calibri"/>
        </w:rPr>
      </w:pPr>
      <w:r w:rsidRPr="00666A90">
        <w:rPr>
          <w:rFonts w:ascii="Calibri" w:hAnsi="Calibri" w:cs="Calibri"/>
        </w:rPr>
        <w:t xml:space="preserve">       (pieczęć wykonawcy)</w:t>
      </w:r>
    </w:p>
    <w:p w:rsidR="00E16339" w:rsidRPr="00B717A6" w:rsidRDefault="00E16339" w:rsidP="00E16339">
      <w:pPr>
        <w:pStyle w:val="Nagwek9"/>
        <w:spacing w:before="0" w:afterAutospacing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B717A6">
        <w:rPr>
          <w:rFonts w:ascii="Calibri" w:hAnsi="Calibri" w:cs="Calibri"/>
          <w:b/>
          <w:sz w:val="24"/>
          <w:szCs w:val="24"/>
        </w:rPr>
        <w:t>WYCENA ELEMENTÓW ROBÓT</w:t>
      </w:r>
    </w:p>
    <w:p w:rsidR="00E16339" w:rsidRDefault="00E16339" w:rsidP="00E16339">
      <w:pPr>
        <w:widowControl w:val="0"/>
        <w:spacing w:afterAutospacing="0" w:line="240" w:lineRule="auto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Do zapytania ofertowego</w:t>
      </w:r>
      <w:r w:rsidRPr="00666A90">
        <w:rPr>
          <w:rFonts w:ascii="Calibri" w:hAnsi="Calibri" w:cs="Calibri"/>
        </w:rPr>
        <w:t xml:space="preserve">: </w:t>
      </w:r>
    </w:p>
    <w:p w:rsidR="00E16339" w:rsidRPr="00E82C2B" w:rsidRDefault="00E16339" w:rsidP="00E16339">
      <w:pPr>
        <w:pStyle w:val="Style2"/>
        <w:kinsoku w:val="0"/>
        <w:autoSpaceDE/>
        <w:autoSpaceDN/>
        <w:spacing w:line="276" w:lineRule="auto"/>
        <w:ind w:left="426" w:right="72" w:hanging="426"/>
        <w:jc w:val="center"/>
        <w:rPr>
          <w:rStyle w:val="CharacterStyle1"/>
          <w:rFonts w:asciiTheme="minorHAnsi" w:hAnsiTheme="minorHAnsi"/>
          <w:b/>
          <w:spacing w:val="-5"/>
          <w:sz w:val="24"/>
          <w:szCs w:val="24"/>
        </w:rPr>
      </w:pPr>
      <w:r w:rsidRPr="00E82C2B">
        <w:rPr>
          <w:rStyle w:val="CharacterStyle1"/>
          <w:rFonts w:asciiTheme="minorHAnsi" w:hAnsiTheme="minorHAnsi"/>
          <w:b/>
          <w:spacing w:val="-5"/>
          <w:sz w:val="24"/>
          <w:szCs w:val="24"/>
        </w:rPr>
        <w:t xml:space="preserve">”Wykonanie remontu pokrycia dachu budynku dobudowanego </w:t>
      </w:r>
    </w:p>
    <w:p w:rsidR="00E16339" w:rsidRPr="00E82C2B" w:rsidRDefault="00E16339" w:rsidP="00E16339">
      <w:pPr>
        <w:pStyle w:val="Style2"/>
        <w:kinsoku w:val="0"/>
        <w:autoSpaceDE/>
        <w:autoSpaceDN/>
        <w:spacing w:line="276" w:lineRule="auto"/>
        <w:ind w:left="426" w:right="72" w:hanging="426"/>
        <w:jc w:val="center"/>
        <w:rPr>
          <w:rStyle w:val="CharacterStyle1"/>
          <w:rFonts w:asciiTheme="minorHAnsi" w:hAnsiTheme="minorHAnsi"/>
          <w:b/>
          <w:spacing w:val="-5"/>
          <w:sz w:val="24"/>
          <w:szCs w:val="24"/>
        </w:rPr>
      </w:pPr>
      <w:r w:rsidRPr="00E82C2B">
        <w:rPr>
          <w:rStyle w:val="CharacterStyle1"/>
          <w:rFonts w:asciiTheme="minorHAnsi" w:hAnsiTheme="minorHAnsi"/>
          <w:b/>
          <w:spacing w:val="-5"/>
          <w:sz w:val="24"/>
          <w:szCs w:val="24"/>
        </w:rPr>
        <w:t>Zespołu Szkół Publicznych ul. Mickiewicza nr 4 w Lubawce”</w:t>
      </w:r>
    </w:p>
    <w:p w:rsidR="00E16339" w:rsidRPr="00666A90" w:rsidRDefault="00E16339" w:rsidP="00E16339">
      <w:pPr>
        <w:spacing w:afterAutospacing="0" w:line="240" w:lineRule="auto"/>
        <w:jc w:val="left"/>
        <w:rPr>
          <w:rFonts w:ascii="Calibri" w:hAnsi="Calibri" w:cs="Calibri"/>
          <w:b/>
          <w:bCs/>
        </w:rPr>
      </w:pPr>
    </w:p>
    <w:p w:rsidR="00E16339" w:rsidRPr="00666A90" w:rsidRDefault="00E16339" w:rsidP="00E16339">
      <w:pPr>
        <w:pStyle w:val="Tekstpodstawowy3"/>
        <w:spacing w:after="0" w:afterAutospacing="0" w:line="240" w:lineRule="auto"/>
        <w:jc w:val="left"/>
        <w:rPr>
          <w:rFonts w:ascii="Calibri" w:hAnsi="Calibri" w:cs="Calibri"/>
          <w:sz w:val="24"/>
          <w:szCs w:val="24"/>
        </w:rPr>
      </w:pPr>
      <w:r w:rsidRPr="00666A90">
        <w:rPr>
          <w:rFonts w:ascii="Calibri" w:hAnsi="Calibri" w:cs="Calibri"/>
          <w:sz w:val="24"/>
          <w:szCs w:val="24"/>
        </w:rPr>
        <w:t xml:space="preserve">Ja/My, niżej podpisany/i </w:t>
      </w:r>
      <w:r>
        <w:rPr>
          <w:rFonts w:ascii="Calibri" w:hAnsi="Calibri" w:cs="Calibri"/>
          <w:sz w:val="24"/>
          <w:szCs w:val="24"/>
        </w:rPr>
        <w:t xml:space="preserve"> </w:t>
      </w:r>
      <w:r w:rsidRPr="00666A90">
        <w:rPr>
          <w:rFonts w:ascii="Calibri" w:hAnsi="Calibri" w:cs="Calibri"/>
          <w:sz w:val="24"/>
          <w:szCs w:val="24"/>
        </w:rPr>
        <w:t>..............................................................................................</w:t>
      </w:r>
    </w:p>
    <w:p w:rsidR="00E16339" w:rsidRPr="00666A90" w:rsidRDefault="00E16339" w:rsidP="00E16339">
      <w:pPr>
        <w:spacing w:after="240" w:afterAutospacing="0" w:line="240" w:lineRule="auto"/>
        <w:jc w:val="left"/>
        <w:rPr>
          <w:rFonts w:ascii="Calibri" w:hAnsi="Calibri" w:cs="Calibri"/>
        </w:rPr>
      </w:pPr>
      <w:r w:rsidRPr="00666A90">
        <w:rPr>
          <w:rFonts w:ascii="Calibri" w:hAnsi="Calibri" w:cs="Calibri"/>
        </w:rPr>
        <w:t>działając w imieniu i na rzecz:</w:t>
      </w:r>
    </w:p>
    <w:p w:rsidR="00E16339" w:rsidRPr="00666A90" w:rsidRDefault="00E16339" w:rsidP="00E16339">
      <w:pPr>
        <w:spacing w:afterAutospacing="0" w:line="240" w:lineRule="auto"/>
        <w:jc w:val="left"/>
        <w:rPr>
          <w:rFonts w:ascii="Calibri" w:hAnsi="Calibri" w:cs="Calibri"/>
        </w:rPr>
      </w:pPr>
      <w:r w:rsidRPr="00666A90">
        <w:rPr>
          <w:rFonts w:ascii="Calibri" w:hAnsi="Calibri" w:cs="Calibri"/>
        </w:rPr>
        <w:t>......................................................................................................................................</w:t>
      </w:r>
    </w:p>
    <w:p w:rsidR="00E16339" w:rsidRPr="00B717A6" w:rsidRDefault="00E16339" w:rsidP="00E16339">
      <w:pPr>
        <w:spacing w:afterAutospacing="0" w:line="240" w:lineRule="auto"/>
        <w:jc w:val="left"/>
        <w:rPr>
          <w:rFonts w:ascii="Calibri" w:hAnsi="Calibri" w:cs="Calibri"/>
          <w:vertAlign w:val="superscript"/>
        </w:rPr>
      </w:pPr>
      <w:r w:rsidRPr="00666A90">
        <w:rPr>
          <w:rFonts w:ascii="Calibri" w:hAnsi="Calibri" w:cs="Calibri"/>
        </w:rPr>
        <w:t xml:space="preserve">                                                   </w:t>
      </w:r>
      <w:r w:rsidRPr="00B717A6">
        <w:rPr>
          <w:rFonts w:ascii="Calibri" w:hAnsi="Calibri" w:cs="Calibri"/>
          <w:vertAlign w:val="superscript"/>
        </w:rPr>
        <w:t>(pełna nazwa wykonawcy)</w:t>
      </w:r>
    </w:p>
    <w:p w:rsidR="00E16339" w:rsidRPr="00666A90" w:rsidRDefault="00E16339" w:rsidP="00E16339">
      <w:pPr>
        <w:spacing w:afterAutospacing="0" w:line="240" w:lineRule="auto"/>
        <w:jc w:val="left"/>
        <w:rPr>
          <w:rFonts w:ascii="Calibri" w:hAnsi="Calibri" w:cs="Calibri"/>
        </w:rPr>
      </w:pPr>
    </w:p>
    <w:p w:rsidR="00E16339" w:rsidRDefault="00E16339" w:rsidP="00E16339">
      <w:pPr>
        <w:spacing w:afterAutospacing="0" w:line="240" w:lineRule="auto"/>
        <w:jc w:val="left"/>
        <w:rPr>
          <w:rFonts w:ascii="Calibri" w:hAnsi="Calibri" w:cs="Calibri"/>
        </w:rPr>
      </w:pPr>
      <w:r w:rsidRPr="00666A90">
        <w:rPr>
          <w:rFonts w:ascii="Calibri" w:hAnsi="Calibri" w:cs="Calibri"/>
        </w:rPr>
        <w:t>przedstawiam/y następujące informacje:</w:t>
      </w:r>
    </w:p>
    <w:p w:rsidR="00E16339" w:rsidRPr="00666A90" w:rsidRDefault="00E16339" w:rsidP="00E16339">
      <w:pPr>
        <w:spacing w:afterAutospacing="0" w:line="240" w:lineRule="auto"/>
        <w:jc w:val="left"/>
        <w:rPr>
          <w:rFonts w:ascii="Calibri" w:hAnsi="Calibri" w:cs="Calibri"/>
        </w:rPr>
      </w:pPr>
    </w:p>
    <w:p w:rsidR="00E16339" w:rsidRDefault="00E16339" w:rsidP="00E16339">
      <w:pPr>
        <w:pStyle w:val="Nagwek9"/>
        <w:spacing w:before="0" w:afterAutospacing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B717A6">
        <w:rPr>
          <w:rFonts w:ascii="Calibri" w:hAnsi="Calibri" w:cs="Calibri"/>
          <w:b/>
          <w:sz w:val="24"/>
          <w:szCs w:val="24"/>
        </w:rPr>
        <w:t>WYCENA ELEMENTÓW ROBÓT</w:t>
      </w:r>
    </w:p>
    <w:tbl>
      <w:tblPr>
        <w:tblW w:w="1001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"/>
        <w:gridCol w:w="4830"/>
        <w:gridCol w:w="425"/>
        <w:gridCol w:w="667"/>
        <w:gridCol w:w="940"/>
        <w:gridCol w:w="954"/>
        <w:gridCol w:w="1480"/>
      </w:tblGrid>
      <w:tr w:rsidR="00E16339" w:rsidRPr="00E66B7B" w:rsidTr="00C86F5A">
        <w:trPr>
          <w:trHeight w:val="51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9CC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66B7B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Numer</w:t>
            </w:r>
          </w:p>
        </w:tc>
        <w:tc>
          <w:tcPr>
            <w:tcW w:w="4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66B7B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66B7B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Jm</w:t>
            </w:r>
            <w:proofErr w:type="spellEnd"/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66B7B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66B7B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Krotność</w:t>
            </w:r>
          </w:p>
        </w:tc>
        <w:tc>
          <w:tcPr>
            <w:tcW w:w="9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66B7B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Cena jedn.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</w:pPr>
            <w:r w:rsidRPr="00E66B7B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Wartość</w:t>
            </w:r>
          </w:p>
        </w:tc>
      </w:tr>
      <w:tr w:rsidR="00E16339" w:rsidRPr="00E66B7B" w:rsidTr="00C86F5A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E66B7B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7</w:t>
            </w:r>
          </w:p>
        </w:tc>
      </w:tr>
      <w:tr w:rsidR="00E16339" w:rsidRPr="00E66B7B" w:rsidTr="00C86F5A">
        <w:trPr>
          <w:trHeight w:val="315"/>
        </w:trPr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66B7B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Położenie papy na istniejącym dachu bud. dobudowany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66B7B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E66B7B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</w:t>
            </w:r>
          </w:p>
        </w:tc>
      </w:tr>
      <w:tr w:rsidR="00E16339" w:rsidRPr="00E66B7B" w:rsidTr="00C86F5A">
        <w:trPr>
          <w:trHeight w:val="787"/>
        </w:trPr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  <w:t xml:space="preserve"> Pokrycie dachu 1x papą termozgrzewalną wierzchniego krycia posiadającą klasyfikację w zakresie odporności ogniowej NRO i odporności na działanie ognia </w:t>
            </w:r>
            <w:proofErr w:type="spellStart"/>
            <w:r w:rsidRPr="00E66B7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  <w:t>zewnetrznego</w:t>
            </w:r>
            <w:proofErr w:type="spellEnd"/>
            <w:r w:rsidRPr="00E66B7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66B7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  <w:t>Broof</w:t>
            </w:r>
            <w:proofErr w:type="spellEnd"/>
            <w:r w:rsidRPr="00E66B7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  <w:t xml:space="preserve"> (t1),  WYMAGANE REI-30 przy istniejącym dociepleniu z wełny mineralnej grubości 15 cm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right"/>
              <w:outlineLvl w:val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  1,00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E16339" w:rsidRPr="00E66B7B" w:rsidTr="00C86F5A">
        <w:trPr>
          <w:trHeight w:val="402"/>
        </w:trPr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 1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Obróbki dachowe przy zastosowaniu papy termozgrzewalnej DKD, włazy dachowe- ANALOGIA- naświetla w stropie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proofErr w:type="spellStart"/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mb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righ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  18,40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righ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  1,00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E16339" w:rsidRPr="00E66B7B" w:rsidTr="00C86F5A">
        <w:trPr>
          <w:trHeight w:val="1021"/>
        </w:trPr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 2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Obróbki dachowe przy zastosowaniu papy termozgrzewalnej ......., mur ogniowy, dodatek za każde dalsze 5·cm szerokości papy - ANALOGIA  - NAŚWIETLA W STROPIE- papą termozgrzewalną wierzchniego krycia posiadającą klasyfikację w zakresie odporności ogniowej NRO i odporności na działanie ognia </w:t>
            </w:r>
            <w:proofErr w:type="spellStart"/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zewnetrznego</w:t>
            </w:r>
            <w:proofErr w:type="spellEnd"/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Broof</w:t>
            </w:r>
            <w:proofErr w:type="spellEnd"/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(t1)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proofErr w:type="spellStart"/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mb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righ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  18,40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righ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  2,00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E16339" w:rsidRPr="00E66B7B" w:rsidTr="00C86F5A">
        <w:trPr>
          <w:trHeight w:val="837"/>
        </w:trPr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 3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Naprawa pokryć dachowych papą termozgrzewalną, obróbki z papy nawierzchniowej na oczyszczonym i zaimpregnowanym podłożu betonowym- ANALOGIA - Istniejące odklejone obróbki opierzające naświetla w stropie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righ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  9,20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righ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  1,00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E16339" w:rsidRPr="00E66B7B" w:rsidTr="00C86F5A">
        <w:trPr>
          <w:trHeight w:val="1086"/>
        </w:trPr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 4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Obróbki dachowe przy zastosowaniu papy termozgrzewalnej ......., mur ogniowy, pasem papy szerokości 30·cm- Mury ogniowe- papą termozgrzewalną wierzchniego krycia posiadającą klasyfikację w zakresie odporności ogniowej NRO i odporności na działanie ognia </w:t>
            </w:r>
            <w:proofErr w:type="spellStart"/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zewnetrznego</w:t>
            </w:r>
            <w:proofErr w:type="spellEnd"/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Broof</w:t>
            </w:r>
            <w:proofErr w:type="spellEnd"/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(t1)</w:t>
            </w: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C -</w:t>
            </w: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Papa termozgrzewalna </w:t>
            </w:r>
            <w:proofErr w:type="spellStart"/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FireSmart</w:t>
            </w:r>
            <w:proofErr w:type="spellEnd"/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Solo</w:t>
            </w: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– LUB RÓWNOWAŻNA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proofErr w:type="spellStart"/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mb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righ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  35,10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righ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  1,00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E16339" w:rsidRPr="00E66B7B" w:rsidTr="00C86F5A">
        <w:trPr>
          <w:trHeight w:val="400"/>
        </w:trPr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 5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Obróbki dachowe przy zastosowaniu papy termozgrzewalnej ......., mur ogniowy, dodatek za każde dalsze 5·cm szerokości papy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proofErr w:type="spellStart"/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mb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righ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  35,10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righ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  4,00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E16339" w:rsidRPr="00E66B7B" w:rsidTr="00C86F5A">
        <w:trPr>
          <w:trHeight w:val="783"/>
        </w:trPr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 6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Obróbki dachowe przy zastosowaniu papy termozgrzewalnej ......., kominy- ANALOGIA - papą termozgrzewalną wierzchniego krycia posiadającą klasyfikację w zakresie odporności ogniowej NRO i odporności na działanie ognia </w:t>
            </w:r>
            <w:proofErr w:type="spellStart"/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zewnetrznego</w:t>
            </w:r>
            <w:proofErr w:type="spellEnd"/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Broof</w:t>
            </w:r>
            <w:proofErr w:type="spellEnd"/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(t1)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proofErr w:type="spellStart"/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mb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righ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  47,42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righ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  1,00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E16339" w:rsidRPr="00E66B7B" w:rsidTr="00C86F5A">
        <w:trPr>
          <w:trHeight w:val="843"/>
        </w:trPr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 7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Renowacja starych dachów krytych papą przy użyciu papy termozgrzewalnej DKD, przygotowanie podłoża-ANALOGIA-Likwidacja sfałdowań i podklejenie papy oraz odcięcie odklejonych obróbek kominów.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righ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  646,942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righ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  1,00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E16339" w:rsidRPr="00E66B7B" w:rsidTr="00C86F5A">
        <w:trPr>
          <w:trHeight w:val="1133"/>
        </w:trPr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lastRenderedPageBreak/>
              <w:t xml:space="preserve">  8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Jednowarstwowe, renowacyjne krycie dachów papą z drobną naprawą istniejącego pokrycia, grubości .... mm, gwarancja 15 lat- ANALOGIA - WYMAGANE EI30-  Pokrycie dachu 1x papą termozgrzewalną wierzchniego krycia posiadającą klasyfikację w zakresie odporności ogniowej NRO i odporności na działanie ognia </w:t>
            </w:r>
            <w:proofErr w:type="spellStart"/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zewnetrznego</w:t>
            </w:r>
            <w:proofErr w:type="spellEnd"/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Broof</w:t>
            </w:r>
            <w:proofErr w:type="spellEnd"/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(t1) </w:t>
            </w:r>
            <w:proofErr w:type="spellStart"/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np</w:t>
            </w:r>
            <w:proofErr w:type="spellEnd"/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Icopal</w:t>
            </w:r>
            <w:proofErr w:type="spellEnd"/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Fire</w:t>
            </w:r>
            <w:proofErr w:type="spellEnd"/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Smart Duo Top Szybki Profil SBS lub równoważny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righ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  646,942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righ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  1,00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E16339" w:rsidRPr="00E66B7B" w:rsidTr="00C86F5A">
        <w:trPr>
          <w:trHeight w:val="668"/>
        </w:trPr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 9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Koszty jednorazowe sprzętu</w:t>
            </w: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br/>
              <w:t>Sprzęt do bezpłomieniowego łączenia pap  oraz urządzenia do zgrzewania pokryć z papy termozgrzewalnej.100,0 km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proofErr w:type="spellStart"/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Il.dow</w:t>
            </w:r>
            <w:proofErr w:type="spellEnd"/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righ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  2,00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E16339" w:rsidRPr="00E66B7B" w:rsidTr="00C86F5A">
        <w:trPr>
          <w:trHeight w:val="549"/>
        </w:trPr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 10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Wykonanie boniowania, przyklejenie profili - ANALOGIA - Przyklejenie klina dachowego z wełny mineralnej 50/50/1000 (1szt.=1mb) 50mmx50mm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righ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  100,92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righ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  1,00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E16339" w:rsidRPr="00E66B7B" w:rsidTr="00C86F5A">
        <w:trPr>
          <w:trHeight w:val="510"/>
        </w:trPr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 11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Montaż aluminiowej listwy dociskowej na zakończeniu wywiniętej papy na ściany wraz z uszczelnieniem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proofErr w:type="spellStart"/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mb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righ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  100,92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righ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  1,00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E16339" w:rsidRPr="00E66B7B" w:rsidTr="00C86F5A">
        <w:trPr>
          <w:trHeight w:val="510"/>
        </w:trPr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 12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Lokalizacja nieszczelności w miejscach powstania zacieków z dachu z naprawą poprzez wklejenie łat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proofErr w:type="spellStart"/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righ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  4,00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righ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  1,00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E16339" w:rsidRPr="00E66B7B" w:rsidTr="00C86F5A">
        <w:trPr>
          <w:trHeight w:val="765"/>
        </w:trPr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 13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Wymiana pokrycia murów ogniowych pasów pod- i nadrynnowych, wyskoków, pasów elewacyjnych, gzymsów i krawędzi balkonów, blacha z cynku- ANALOGIA- miejscowa naprawa pasów nadrynnowych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righ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  1,68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righ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  1,00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E16339" w:rsidRPr="00E66B7B" w:rsidTr="00C86F5A">
        <w:trPr>
          <w:trHeight w:val="1020"/>
        </w:trPr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 14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Przewody instalacji odgromowej, przewody nienaprężane poziome mocowane na wspornikach klejonych, z pręta - ANALOGIA- Demontaż i ponowny montaż instalacji odgromowej poziomej - DEMONRAŻ I PONOWNY MONTAŻ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righ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  130,00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righ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  1,00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E16339" w:rsidRPr="00E66B7B" w:rsidTr="00C86F5A">
        <w:trPr>
          <w:trHeight w:val="510"/>
        </w:trPr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 15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Wymiana i uzupełnienie kominków wentylacyjnych połaci dachowej pokrytej papą Ø 110 mm - wysokość 350 mm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righ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  15,00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righ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  1,00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E16339" w:rsidRPr="00E66B7B" w:rsidTr="00C86F5A">
        <w:trPr>
          <w:trHeight w:val="847"/>
        </w:trPr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 16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Obróbki dekarskie 1-warstwowe papą o powierzchni do 0,5 m2 obrabianej powierzchni: podpórek (</w:t>
            </w:r>
            <w:proofErr w:type="spellStart"/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sztyc</w:t>
            </w:r>
            <w:proofErr w:type="spellEnd"/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), słupów, uchwytów, odgromników, kominów wentylacyjnych itp.- ANALOGIA - obrobienie  kominków wentylacyjnych połaci dachowej oraz wywiewek dachowych.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proofErr w:type="spellStart"/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righ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  23,00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righ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 xml:space="preserve">   1,00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E16339" w:rsidRPr="00E66B7B" w:rsidTr="00C86F5A">
        <w:trPr>
          <w:trHeight w:val="330"/>
        </w:trPr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339" w:rsidRPr="00E66B7B" w:rsidRDefault="00E16339" w:rsidP="00C86F5A">
            <w:pPr>
              <w:spacing w:afterAutospacing="0" w:line="240" w:lineRule="auto"/>
              <w:ind w:firstLineChars="100" w:firstLine="201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66B7B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OGÓŁEM (brutto):</w:t>
            </w:r>
          </w:p>
        </w:tc>
        <w:tc>
          <w:tcPr>
            <w:tcW w:w="298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000000" w:fill="FFFF00"/>
            <w:noWrap/>
            <w:vAlign w:val="bottom"/>
            <w:hideMark/>
          </w:tcPr>
          <w:p w:rsidR="00E16339" w:rsidRPr="00E66B7B" w:rsidRDefault="00E16339" w:rsidP="00C86F5A">
            <w:pPr>
              <w:spacing w:afterAutospacing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E66B7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339" w:rsidRPr="00E66B7B" w:rsidRDefault="00E16339" w:rsidP="00C86F5A">
            <w:pPr>
              <w:spacing w:afterAutospacing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66B7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</w:tbl>
    <w:p w:rsidR="00E16339" w:rsidRDefault="00E16339" w:rsidP="00E16339">
      <w:pPr>
        <w:spacing w:afterAutospacing="0" w:line="240" w:lineRule="auto"/>
        <w:jc w:val="right"/>
        <w:rPr>
          <w:rFonts w:asciiTheme="minorHAnsi" w:hAnsiTheme="minorHAnsi"/>
          <w:b/>
          <w:sz w:val="22"/>
          <w:szCs w:val="22"/>
        </w:rPr>
      </w:pPr>
    </w:p>
    <w:p w:rsidR="00E16339" w:rsidRPr="00666A90" w:rsidRDefault="00E16339" w:rsidP="00E16339">
      <w:pPr>
        <w:pStyle w:val="Tekstpodstawowy3"/>
        <w:rPr>
          <w:rFonts w:ascii="Calibri" w:hAnsi="Calibri" w:cs="Calibri"/>
          <w:sz w:val="24"/>
          <w:szCs w:val="24"/>
        </w:rPr>
      </w:pPr>
      <w:r w:rsidRPr="00666A90">
        <w:rPr>
          <w:rFonts w:ascii="Calibri" w:hAnsi="Calibri" w:cs="Calibri"/>
          <w:sz w:val="24"/>
          <w:szCs w:val="24"/>
          <w:u w:val="single"/>
        </w:rPr>
        <w:t>Uwaga:</w:t>
      </w:r>
      <w:r w:rsidRPr="00666A90">
        <w:rPr>
          <w:rFonts w:ascii="Calibri" w:hAnsi="Calibri" w:cs="Calibri"/>
          <w:sz w:val="24"/>
          <w:szCs w:val="24"/>
        </w:rPr>
        <w:t xml:space="preserve"> Wartości w tabeli należy podać z dokładnością do dwóch miejsc po przecinku.                                                                                                                                                                        </w:t>
      </w:r>
    </w:p>
    <w:p w:rsidR="00E16339" w:rsidRPr="00666A90" w:rsidRDefault="00E16339" w:rsidP="00E16339">
      <w:pPr>
        <w:pStyle w:val="Tekstpodstawowy3"/>
        <w:rPr>
          <w:rFonts w:ascii="Calibri" w:hAnsi="Calibri" w:cs="Calibri"/>
          <w:sz w:val="24"/>
          <w:szCs w:val="24"/>
        </w:rPr>
      </w:pPr>
    </w:p>
    <w:p w:rsidR="00E16339" w:rsidRPr="00666A90" w:rsidRDefault="00E16339" w:rsidP="00E16339">
      <w:pPr>
        <w:pStyle w:val="Tekstpodstawowy3"/>
        <w:rPr>
          <w:rFonts w:ascii="Calibri" w:hAnsi="Calibri" w:cs="Calibri"/>
          <w:sz w:val="24"/>
          <w:szCs w:val="24"/>
        </w:rPr>
      </w:pPr>
      <w:r w:rsidRPr="00666A90">
        <w:rPr>
          <w:rFonts w:ascii="Calibri" w:hAnsi="Calibri" w:cs="Calibri"/>
          <w:sz w:val="24"/>
          <w:szCs w:val="24"/>
        </w:rPr>
        <w:t xml:space="preserve">............................., dnia .................... r.               </w:t>
      </w:r>
    </w:p>
    <w:p w:rsidR="00E16339" w:rsidRPr="00666A90" w:rsidRDefault="00E16339" w:rsidP="00E16339">
      <w:pPr>
        <w:pStyle w:val="Tekstpodstawowy3"/>
        <w:rPr>
          <w:rFonts w:ascii="Calibri" w:hAnsi="Calibri" w:cs="Calibri"/>
          <w:sz w:val="24"/>
          <w:szCs w:val="24"/>
        </w:rPr>
      </w:pPr>
      <w:r w:rsidRPr="00666A90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…………………………………………..</w:t>
      </w:r>
    </w:p>
    <w:p w:rsidR="00E16339" w:rsidRPr="00666A90" w:rsidRDefault="00E16339" w:rsidP="00E16339">
      <w:pPr>
        <w:pStyle w:val="Tekstpodstawowy3"/>
        <w:rPr>
          <w:rFonts w:ascii="Calibri" w:hAnsi="Calibri" w:cs="Calibri"/>
          <w:sz w:val="24"/>
          <w:szCs w:val="24"/>
        </w:rPr>
      </w:pPr>
      <w:r w:rsidRPr="00666A90">
        <w:rPr>
          <w:rFonts w:ascii="Calibri" w:hAnsi="Calibri" w:cs="Calibri"/>
          <w:sz w:val="24"/>
          <w:szCs w:val="24"/>
        </w:rPr>
        <w:tab/>
      </w:r>
      <w:r w:rsidRPr="00666A90">
        <w:rPr>
          <w:rFonts w:ascii="Calibri" w:hAnsi="Calibri" w:cs="Calibri"/>
          <w:sz w:val="24"/>
          <w:szCs w:val="24"/>
        </w:rPr>
        <w:tab/>
      </w:r>
      <w:r w:rsidRPr="00666A90">
        <w:rPr>
          <w:rFonts w:ascii="Calibri" w:hAnsi="Calibri" w:cs="Calibri"/>
          <w:sz w:val="24"/>
          <w:szCs w:val="24"/>
        </w:rPr>
        <w:tab/>
      </w:r>
      <w:r w:rsidRPr="00666A90">
        <w:rPr>
          <w:rFonts w:ascii="Calibri" w:hAnsi="Calibri" w:cs="Calibri"/>
          <w:sz w:val="24"/>
          <w:szCs w:val="24"/>
        </w:rPr>
        <w:tab/>
      </w:r>
      <w:r w:rsidRPr="00666A90">
        <w:rPr>
          <w:rFonts w:ascii="Calibri" w:hAnsi="Calibri" w:cs="Calibri"/>
          <w:sz w:val="24"/>
          <w:szCs w:val="24"/>
        </w:rPr>
        <w:tab/>
      </w:r>
      <w:r w:rsidRPr="00666A90">
        <w:rPr>
          <w:rFonts w:ascii="Calibri" w:hAnsi="Calibri" w:cs="Calibri"/>
          <w:sz w:val="24"/>
          <w:szCs w:val="24"/>
        </w:rPr>
        <w:tab/>
      </w:r>
      <w:r w:rsidRPr="00666A90">
        <w:rPr>
          <w:rFonts w:ascii="Calibri" w:hAnsi="Calibri" w:cs="Calibri"/>
          <w:sz w:val="24"/>
          <w:szCs w:val="24"/>
        </w:rPr>
        <w:tab/>
      </w:r>
      <w:r w:rsidRPr="00666A90">
        <w:rPr>
          <w:rFonts w:ascii="Calibri" w:hAnsi="Calibri" w:cs="Calibri"/>
          <w:sz w:val="24"/>
          <w:szCs w:val="24"/>
        </w:rPr>
        <w:tab/>
        <w:t>(podpis)</w:t>
      </w:r>
    </w:p>
    <w:p w:rsidR="00E16339" w:rsidRDefault="00E16339" w:rsidP="00E16339">
      <w:pPr>
        <w:jc w:val="right"/>
        <w:rPr>
          <w:rFonts w:asciiTheme="minorHAnsi" w:hAnsiTheme="minorHAnsi"/>
          <w:b/>
          <w:sz w:val="22"/>
          <w:szCs w:val="22"/>
        </w:rPr>
      </w:pPr>
    </w:p>
    <w:p w:rsidR="00E16339" w:rsidRDefault="00E16339" w:rsidP="00E16339">
      <w:pPr>
        <w:jc w:val="right"/>
        <w:rPr>
          <w:rFonts w:asciiTheme="minorHAnsi" w:hAnsiTheme="minorHAnsi"/>
          <w:b/>
          <w:sz w:val="22"/>
          <w:szCs w:val="22"/>
        </w:rPr>
      </w:pPr>
    </w:p>
    <w:p w:rsidR="00E16339" w:rsidRDefault="00E16339" w:rsidP="00E16339">
      <w:pPr>
        <w:jc w:val="right"/>
        <w:rPr>
          <w:rFonts w:asciiTheme="minorHAnsi" w:hAnsiTheme="minorHAnsi"/>
          <w:b/>
          <w:sz w:val="22"/>
          <w:szCs w:val="22"/>
        </w:rPr>
      </w:pPr>
    </w:p>
    <w:p w:rsidR="00426194" w:rsidRDefault="00426194">
      <w:bookmarkStart w:id="0" w:name="_GoBack"/>
      <w:bookmarkEnd w:id="0"/>
    </w:p>
    <w:sectPr w:rsidR="00426194" w:rsidSect="003A743B">
      <w:pgSz w:w="11906" w:h="16838"/>
      <w:pgMar w:top="1417" w:right="1416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339"/>
    <w:rsid w:val="003A743B"/>
    <w:rsid w:val="00426194"/>
    <w:rsid w:val="00B16842"/>
    <w:rsid w:val="00E1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6339"/>
    <w:pPr>
      <w:spacing w:after="0" w:afterAutospacing="1"/>
      <w:jc w:val="both"/>
    </w:pPr>
    <w:rPr>
      <w:rFonts w:ascii="Times New Roman" w:hAnsi="Times New Roman" w:cs="Times New Roman"/>
      <w:color w:val="000000" w:themeColor="text1"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1633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uiPriority w:val="9"/>
    <w:semiHidden/>
    <w:rsid w:val="00E163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paragraph" w:customStyle="1" w:styleId="Style2">
    <w:name w:val="Style 2"/>
    <w:basedOn w:val="Normalny"/>
    <w:link w:val="Style2Znak"/>
    <w:uiPriority w:val="99"/>
    <w:rsid w:val="00E16339"/>
    <w:pPr>
      <w:widowControl w:val="0"/>
      <w:autoSpaceDE w:val="0"/>
      <w:autoSpaceDN w:val="0"/>
      <w:spacing w:afterAutospacing="0" w:line="288" w:lineRule="auto"/>
      <w:jc w:val="left"/>
    </w:pPr>
    <w:rPr>
      <w:rFonts w:ascii="Verdana" w:eastAsiaTheme="minorEastAsia" w:hAnsi="Verdana" w:cs="Verdana"/>
      <w:color w:val="auto"/>
      <w:sz w:val="20"/>
      <w:szCs w:val="20"/>
    </w:rPr>
  </w:style>
  <w:style w:type="character" w:customStyle="1" w:styleId="CharacterStyle1">
    <w:name w:val="Character Style 1"/>
    <w:uiPriority w:val="99"/>
    <w:rsid w:val="00E16339"/>
    <w:rPr>
      <w:rFonts w:ascii="Verdana" w:hAnsi="Verdana"/>
      <w:sz w:val="20"/>
    </w:rPr>
  </w:style>
  <w:style w:type="character" w:customStyle="1" w:styleId="Style2Znak">
    <w:name w:val="Style 2 Znak"/>
    <w:basedOn w:val="Domylnaczcionkaakapitu"/>
    <w:link w:val="Style2"/>
    <w:uiPriority w:val="99"/>
    <w:rsid w:val="00E16339"/>
    <w:rPr>
      <w:rFonts w:ascii="Verdana" w:eastAsiaTheme="minorEastAsia" w:hAnsi="Verdana" w:cs="Verdana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1633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16339"/>
    <w:rPr>
      <w:rFonts w:ascii="Times New Roman" w:hAnsi="Times New Roman" w:cs="Times New Roman"/>
      <w:color w:val="000000" w:themeColor="text1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6339"/>
    <w:pPr>
      <w:spacing w:after="0" w:afterAutospacing="1"/>
      <w:jc w:val="both"/>
    </w:pPr>
    <w:rPr>
      <w:rFonts w:ascii="Times New Roman" w:hAnsi="Times New Roman" w:cs="Times New Roman"/>
      <w:color w:val="000000" w:themeColor="text1"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1633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uiPriority w:val="9"/>
    <w:semiHidden/>
    <w:rsid w:val="00E163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paragraph" w:customStyle="1" w:styleId="Style2">
    <w:name w:val="Style 2"/>
    <w:basedOn w:val="Normalny"/>
    <w:link w:val="Style2Znak"/>
    <w:uiPriority w:val="99"/>
    <w:rsid w:val="00E16339"/>
    <w:pPr>
      <w:widowControl w:val="0"/>
      <w:autoSpaceDE w:val="0"/>
      <w:autoSpaceDN w:val="0"/>
      <w:spacing w:afterAutospacing="0" w:line="288" w:lineRule="auto"/>
      <w:jc w:val="left"/>
    </w:pPr>
    <w:rPr>
      <w:rFonts w:ascii="Verdana" w:eastAsiaTheme="minorEastAsia" w:hAnsi="Verdana" w:cs="Verdana"/>
      <w:color w:val="auto"/>
      <w:sz w:val="20"/>
      <w:szCs w:val="20"/>
    </w:rPr>
  </w:style>
  <w:style w:type="character" w:customStyle="1" w:styleId="CharacterStyle1">
    <w:name w:val="Character Style 1"/>
    <w:uiPriority w:val="99"/>
    <w:rsid w:val="00E16339"/>
    <w:rPr>
      <w:rFonts w:ascii="Verdana" w:hAnsi="Verdana"/>
      <w:sz w:val="20"/>
    </w:rPr>
  </w:style>
  <w:style w:type="character" w:customStyle="1" w:styleId="Style2Znak">
    <w:name w:val="Style 2 Znak"/>
    <w:basedOn w:val="Domylnaczcionkaakapitu"/>
    <w:link w:val="Style2"/>
    <w:uiPriority w:val="99"/>
    <w:rsid w:val="00E16339"/>
    <w:rPr>
      <w:rFonts w:ascii="Verdana" w:eastAsiaTheme="minorEastAsia" w:hAnsi="Verdana" w:cs="Verdana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1633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16339"/>
    <w:rPr>
      <w:rFonts w:ascii="Times New Roman" w:hAnsi="Times New Roman" w:cs="Times New Roman"/>
      <w:color w:val="000000" w:themeColor="text1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749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User_BK</dc:creator>
  <cp:lastModifiedBy>User_BK</cp:lastModifiedBy>
  <cp:revision>1</cp:revision>
  <dcterms:created xsi:type="dcterms:W3CDTF">2019-06-21T11:45:00Z</dcterms:created>
  <dcterms:modified xsi:type="dcterms:W3CDTF">2019-06-21T11:46:00Z</dcterms:modified>
</cp:coreProperties>
</file>