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ABA" w:rsidRDefault="00AD5ABA" w:rsidP="00AD5ABA">
      <w:pPr>
        <w:tabs>
          <w:tab w:val="left" w:pos="5775"/>
        </w:tabs>
        <w:spacing w:line="276" w:lineRule="auto"/>
        <w:jc w:val="right"/>
        <w:rPr>
          <w:rFonts w:ascii="Calibri" w:hAnsi="Calibri"/>
          <w:b/>
          <w:bCs/>
          <w:iCs/>
          <w:color w:val="000000"/>
          <w:sz w:val="22"/>
          <w:szCs w:val="22"/>
        </w:rPr>
      </w:pPr>
      <w:r>
        <w:rPr>
          <w:rFonts w:ascii="Calibri" w:hAnsi="Calibri"/>
          <w:b/>
          <w:bCs/>
          <w:iCs/>
          <w:color w:val="000000"/>
          <w:sz w:val="22"/>
          <w:szCs w:val="22"/>
        </w:rPr>
        <w:t>Załącznik nr 2 do SIWZ</w:t>
      </w:r>
    </w:p>
    <w:p w:rsidR="00AD5ABA" w:rsidRDefault="00AD5ABA" w:rsidP="00AD5ABA">
      <w:pPr>
        <w:autoSpaceDE w:val="0"/>
        <w:autoSpaceDN w:val="0"/>
        <w:adjustRightInd w:val="0"/>
        <w:jc w:val="both"/>
        <w:rPr>
          <w:rFonts w:ascii="Calibri,Bold" w:hAnsi="Calibri,Bold" w:cs="Calibri,Bold"/>
          <w:b/>
          <w:bCs/>
          <w:sz w:val="22"/>
          <w:szCs w:val="22"/>
        </w:rPr>
      </w:pPr>
      <w:r>
        <w:rPr>
          <w:rFonts w:ascii="Calibri,Bold" w:hAnsi="Calibri,Bold" w:cs="Calibri,Bold"/>
          <w:b/>
          <w:bCs/>
          <w:sz w:val="22"/>
          <w:szCs w:val="22"/>
        </w:rPr>
        <w:t>Istotne postanowienia UMOWY USŁUGI</w:t>
      </w:r>
    </w:p>
    <w:p w:rsidR="00AD5ABA" w:rsidRDefault="00AD5ABA" w:rsidP="00AD5ABA">
      <w:pPr>
        <w:autoSpaceDE w:val="0"/>
        <w:autoSpaceDN w:val="0"/>
        <w:adjustRightInd w:val="0"/>
        <w:jc w:val="both"/>
        <w:rPr>
          <w:rFonts w:ascii="Calibri,Bold" w:hAnsi="Calibri,Bold" w:cs="Calibri,Bold"/>
          <w:b/>
          <w:bCs/>
          <w:sz w:val="22"/>
          <w:szCs w:val="22"/>
        </w:rPr>
      </w:pP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 xml:space="preserve">1. Kredytobiorcą jest Gmina Lubawka, </w:t>
      </w:r>
      <w:proofErr w:type="spellStart"/>
      <w:r>
        <w:rPr>
          <w:rFonts w:ascii="Calibri" w:hAnsi="Calibri" w:cs="Calibri"/>
          <w:sz w:val="22"/>
          <w:szCs w:val="22"/>
        </w:rPr>
        <w:t>Pl.Wolności</w:t>
      </w:r>
      <w:proofErr w:type="spellEnd"/>
      <w:r>
        <w:rPr>
          <w:rFonts w:ascii="Calibri" w:hAnsi="Calibri" w:cs="Calibri"/>
          <w:sz w:val="22"/>
          <w:szCs w:val="22"/>
        </w:rPr>
        <w:t xml:space="preserve"> 1, 58-420 Lubawka</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reprezentowana przez:</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 xml:space="preserve">- Ewę </w:t>
      </w:r>
      <w:proofErr w:type="spellStart"/>
      <w:r>
        <w:rPr>
          <w:rFonts w:ascii="Calibri" w:hAnsi="Calibri" w:cs="Calibri"/>
          <w:sz w:val="22"/>
          <w:szCs w:val="22"/>
        </w:rPr>
        <w:t>Kocembę</w:t>
      </w:r>
      <w:proofErr w:type="spellEnd"/>
      <w:r>
        <w:rPr>
          <w:rFonts w:ascii="Calibri" w:hAnsi="Calibri" w:cs="Calibri"/>
          <w:sz w:val="22"/>
          <w:szCs w:val="22"/>
        </w:rPr>
        <w:t xml:space="preserve"> – Burmistrza;</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przy kontrasygnacie Moniki Stanek-Gamoń – Skarbnika Gminy.</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2. Umowa kredytowa zostaje zawarta na okres od podpisania umowy do 30.12. 2019 roku.</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 xml:space="preserve">3. Kredyt do wysokości 2.580.000,00 zł przeznaczony będzie na wyprzedzające finansowanie zadań majątkowych określonych w budżecie roku 2018 finansowanych ze środków pochodzących z budżetu Unii Europejskiej. Kredytem objęte zostaną następujące zadania: „Zwiększenie efektywności energetycznej zabytkowego budynku Ratusza w Lubawce”, „Zagospodarowanie terenów zieleni miejskiej Park WATRA”, „Łączy nas Bóbr”. </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4. Bank stawia do dyspozycji Kredytobiorcy środki finansowe w transzach, w ciągu ilości dni określonej w przedłożonej ofercie, w wysokości określonej przez Zamawiającego w złożonym wniosku/dyspozycji uruchomienia transzy.</w:t>
      </w:r>
    </w:p>
    <w:p w:rsidR="00AD5ABA" w:rsidRDefault="00AD5ABA" w:rsidP="00AD5ABA">
      <w:pPr>
        <w:overflowPunct w:val="0"/>
        <w:autoSpaceDE w:val="0"/>
        <w:autoSpaceDN w:val="0"/>
        <w:adjustRightInd w:val="0"/>
        <w:jc w:val="both"/>
        <w:rPr>
          <w:rFonts w:ascii="Calibri" w:hAnsi="Calibri"/>
          <w:sz w:val="22"/>
          <w:szCs w:val="22"/>
        </w:rPr>
      </w:pPr>
      <w:r>
        <w:rPr>
          <w:rFonts w:ascii="Calibri" w:hAnsi="Calibri" w:cs="Calibri"/>
          <w:sz w:val="22"/>
          <w:szCs w:val="22"/>
        </w:rPr>
        <w:t xml:space="preserve">5. Spłata rat kapitałowych nastąpi niezwłocznie po otrzymaniu zwrotu środków przez Gminę Lubawka z budżetu UE. </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6.</w:t>
      </w:r>
      <w:r>
        <w:t xml:space="preserve"> </w:t>
      </w:r>
      <w:r>
        <w:rPr>
          <w:rFonts w:ascii="Calibri" w:hAnsi="Calibri" w:cs="Calibri"/>
          <w:sz w:val="22"/>
          <w:szCs w:val="22"/>
        </w:rPr>
        <w:t>6.</w:t>
      </w:r>
      <w:r>
        <w:rPr>
          <w:rFonts w:ascii="Calibri" w:hAnsi="Calibri" w:cs="Calibri"/>
          <w:sz w:val="22"/>
          <w:szCs w:val="22"/>
        </w:rPr>
        <w:tab/>
        <w:t>Oprocentowanie oparte będzie na zmiennej stawce WIBOR dla złotowych depozytów 1 miesięcznych na rynku międzybankowym powiększonego o marżę wykonawcy ustaloną na podstawie złożonej oferty, przy czym stawka WIBOR 1M na każdy okres odsetkowy ustalana będzie na podstawie stawki określanej na dwa dni robocze poprzedzające pierwszy dzień miesiąca za który naliczane będą odsetki. Okres odsetkowy obejmuje okres jednego miesiąca. Marża banku pozostaje niezmienna przez okres obowiązywania umowy.</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 xml:space="preserve">7. Zmiana stopy procentowej kredytu nie będzie wymagała </w:t>
      </w:r>
      <w:proofErr w:type="spellStart"/>
      <w:r>
        <w:rPr>
          <w:rFonts w:ascii="Calibri" w:hAnsi="Calibri" w:cs="Calibri"/>
          <w:sz w:val="22"/>
          <w:szCs w:val="22"/>
        </w:rPr>
        <w:t>aneksowania</w:t>
      </w:r>
      <w:proofErr w:type="spellEnd"/>
      <w:r>
        <w:rPr>
          <w:rFonts w:ascii="Calibri" w:hAnsi="Calibri" w:cs="Calibri"/>
          <w:sz w:val="22"/>
          <w:szCs w:val="22"/>
        </w:rPr>
        <w:t xml:space="preserve"> zawartej umowy.</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Sporządzenie aneksu do umowy, bez względu na przyczynę jego przygotowania, nie pociąga za sobą żadnych kosztów po stronie Kredytobiorcy.</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 xml:space="preserve">8. O wysokości należnych odsetek i raty kredytu Bank poinformuje Kredytobiorcę na piśmie na 7 dni przed terminem płatności. </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9. Bank nalicza odsetki w okresach kwartalnych od wykorzystanej kwoty kredytu według stóp procentowych obowiązujących w czasie obowiązywania umowy, począwszy od dnia wykorzystania kredytu, do dnia poprzedzającego faktyczną spłatę kredytu.</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 xml:space="preserve">10. Odsetki od kredytu, naliczane zgodnie z postanowieniami </w:t>
      </w:r>
      <w:proofErr w:type="spellStart"/>
      <w:r>
        <w:rPr>
          <w:rFonts w:ascii="Calibri" w:hAnsi="Calibri" w:cs="Calibri"/>
          <w:sz w:val="22"/>
          <w:szCs w:val="22"/>
        </w:rPr>
        <w:t>pkt</w:t>
      </w:r>
      <w:proofErr w:type="spellEnd"/>
      <w:r>
        <w:rPr>
          <w:rFonts w:ascii="Calibri" w:hAnsi="Calibri" w:cs="Calibri"/>
          <w:sz w:val="22"/>
          <w:szCs w:val="22"/>
        </w:rPr>
        <w:t xml:space="preserve"> 6, podlegają spłacie w okresach kwartalnych  w ostatnim dniu danego kwartału.</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 xml:space="preserve">11. Pierwsza spłata odsetek przypada na ostatni dzień kwartału, w którym uruchomiono pierwszą transzę kredytu. Spłata rat kapitałowych rozpocznie się w roku 2019 roku. </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 xml:space="preserve">12. Jeżeli termin spłaty kredytu, odsetek oraz innych należności przypada na dzień wolny od pracy, uważa się, że termin został dotrzymany, jeżeli spłata nastąpiła w pierwszym dniu roboczym po tym terminie, z zastrzeżeniem, że odsetki będą naliczane do dnia poprzedzającego dzień faktycznej spłaty według stopy określonej w </w:t>
      </w:r>
      <w:proofErr w:type="spellStart"/>
      <w:r>
        <w:rPr>
          <w:rFonts w:ascii="Calibri" w:hAnsi="Calibri" w:cs="Calibri"/>
          <w:sz w:val="22"/>
          <w:szCs w:val="22"/>
        </w:rPr>
        <w:t>pkt</w:t>
      </w:r>
      <w:proofErr w:type="spellEnd"/>
      <w:r>
        <w:rPr>
          <w:rFonts w:ascii="Calibri" w:hAnsi="Calibri" w:cs="Calibri"/>
          <w:sz w:val="22"/>
          <w:szCs w:val="22"/>
        </w:rPr>
        <w:t xml:space="preserve"> 6.</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13. Za dzień roboczy przyjmuje się dni od poniedziałku do piątku z wyłączeniem dni ustawowo wolnych od pracy.</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14. Dla celów obliczania oprocentowania należy przyjąć kalendarz rzeczywisty (rzeczywista ilość dni w każdym miesiącu i roku z uwzględnieniem roku przestępnego).</w:t>
      </w:r>
    </w:p>
    <w:p w:rsidR="00AD5ABA" w:rsidRDefault="00AD5ABA" w:rsidP="00AD5ABA">
      <w:pPr>
        <w:overflowPunct w:val="0"/>
        <w:autoSpaceDE w:val="0"/>
        <w:autoSpaceDN w:val="0"/>
        <w:adjustRightInd w:val="0"/>
        <w:jc w:val="both"/>
        <w:rPr>
          <w:rFonts w:ascii="Calibri" w:hAnsi="Calibri" w:cs="Calibri"/>
          <w:sz w:val="22"/>
          <w:szCs w:val="22"/>
        </w:rPr>
      </w:pPr>
      <w:r>
        <w:rPr>
          <w:rFonts w:ascii="Calibri" w:hAnsi="Calibri" w:cs="Calibri"/>
          <w:sz w:val="22"/>
          <w:szCs w:val="22"/>
        </w:rPr>
        <w:t xml:space="preserve">15. Bank z tytułu udzielenia kredytu nie pobierze prowizji przygotowawczej od Kredytobiorcy. </w:t>
      </w:r>
    </w:p>
    <w:p w:rsidR="00AD5ABA" w:rsidRDefault="00AD5ABA" w:rsidP="00AD5ABA">
      <w:pPr>
        <w:jc w:val="both"/>
        <w:rPr>
          <w:rFonts w:ascii="Calibri" w:hAnsi="Calibri"/>
          <w:sz w:val="22"/>
          <w:szCs w:val="22"/>
        </w:rPr>
      </w:pPr>
      <w:r>
        <w:rPr>
          <w:rFonts w:ascii="Calibri" w:hAnsi="Calibri" w:cs="Calibri"/>
          <w:sz w:val="22"/>
          <w:szCs w:val="22"/>
        </w:rPr>
        <w:t xml:space="preserve">16. </w:t>
      </w:r>
      <w:r>
        <w:rPr>
          <w:rFonts w:ascii="Calibri" w:hAnsi="Calibri"/>
          <w:sz w:val="22"/>
          <w:szCs w:val="22"/>
        </w:rPr>
        <w:t>Zamawiający zastrzega sobie prawo do refinansowania wydatków związanych z zadaniami, na które zostaje przeznaczony kredyt a poniesionymi przed dniem uruchomienia kredytu.</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 xml:space="preserve">17. Kredytobiorca zastrzega sobie prawo zaciągnięcia kredytu w mniejszej wysokości niż jest to określone w </w:t>
      </w:r>
      <w:proofErr w:type="spellStart"/>
      <w:r>
        <w:rPr>
          <w:rFonts w:ascii="Calibri" w:hAnsi="Calibri" w:cs="Calibri"/>
          <w:sz w:val="22"/>
          <w:szCs w:val="22"/>
        </w:rPr>
        <w:t>pkt</w:t>
      </w:r>
      <w:proofErr w:type="spellEnd"/>
      <w:r>
        <w:rPr>
          <w:rFonts w:ascii="Calibri" w:hAnsi="Calibri" w:cs="Calibri"/>
          <w:sz w:val="22"/>
          <w:szCs w:val="22"/>
        </w:rPr>
        <w:t xml:space="preserve"> 3. bez jakichkolwiek konsekwencji finansowych dla Kredytobiorcy. Zmiana wymaga </w:t>
      </w:r>
      <w:proofErr w:type="spellStart"/>
      <w:r>
        <w:rPr>
          <w:rFonts w:ascii="Calibri" w:hAnsi="Calibri" w:cs="Calibri"/>
          <w:sz w:val="22"/>
          <w:szCs w:val="22"/>
        </w:rPr>
        <w:t>aneksowania</w:t>
      </w:r>
      <w:proofErr w:type="spellEnd"/>
      <w:r>
        <w:rPr>
          <w:rFonts w:ascii="Calibri" w:hAnsi="Calibri" w:cs="Calibri"/>
          <w:sz w:val="22"/>
          <w:szCs w:val="22"/>
        </w:rPr>
        <w:t xml:space="preserve"> umowy kredytowej.</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 xml:space="preserve">18. W przypadku dłuższego oczekiwania na zwrot środków unijnych Kredytobiorca zastrzega sobie prawo zmiany ostatecznego terminu spłaty rat kapitałowych bez ponoszenia jakichkolwiek </w:t>
      </w:r>
      <w:r>
        <w:rPr>
          <w:rFonts w:ascii="Calibri" w:hAnsi="Calibri" w:cs="Calibri"/>
          <w:sz w:val="22"/>
          <w:szCs w:val="22"/>
        </w:rPr>
        <w:lastRenderedPageBreak/>
        <w:t xml:space="preserve">konsekwencji finansowych. Każda zmiana ostatecznego terminu spłaty rat kapitałowych wymaga </w:t>
      </w:r>
      <w:proofErr w:type="spellStart"/>
      <w:r>
        <w:rPr>
          <w:rFonts w:ascii="Calibri" w:hAnsi="Calibri" w:cs="Calibri"/>
          <w:sz w:val="22"/>
          <w:szCs w:val="22"/>
        </w:rPr>
        <w:t>aneksowania</w:t>
      </w:r>
      <w:proofErr w:type="spellEnd"/>
      <w:r>
        <w:rPr>
          <w:rFonts w:ascii="Calibri" w:hAnsi="Calibri" w:cs="Calibri"/>
          <w:sz w:val="22"/>
          <w:szCs w:val="22"/>
        </w:rPr>
        <w:t xml:space="preserve"> umowy kredytowej. Wniosek zostanie złożony w Banku najpóźniej na 7 dni roboczych przed planowaną zmianą ostatecznego terminu spłaty raty kredytu.</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19. Sporządzanie aneksów do umowy kredytowej nie rodzi kosztów dla Kredytobiorcy.</w:t>
      </w:r>
    </w:p>
    <w:p w:rsidR="00AD5ABA" w:rsidRDefault="00AD5ABA" w:rsidP="00AD5ABA">
      <w:pPr>
        <w:autoSpaceDE w:val="0"/>
        <w:autoSpaceDN w:val="0"/>
        <w:adjustRightInd w:val="0"/>
        <w:jc w:val="both"/>
        <w:rPr>
          <w:rFonts w:ascii="Calibri" w:hAnsi="Calibri" w:cs="Calibri"/>
          <w:sz w:val="22"/>
          <w:szCs w:val="22"/>
        </w:rPr>
      </w:pPr>
      <w:r>
        <w:rPr>
          <w:rFonts w:ascii="Calibri" w:hAnsi="Calibri" w:cs="Calibri"/>
          <w:sz w:val="22"/>
          <w:szCs w:val="22"/>
        </w:rPr>
        <w:t>20. W sprawach nieuregulowanych stosuje się przepisy ustawy – Prawo zamówień publicznych (</w:t>
      </w:r>
      <w:proofErr w:type="spellStart"/>
      <w:r>
        <w:rPr>
          <w:rFonts w:ascii="Calibri" w:hAnsi="Calibri" w:cs="Calibri"/>
          <w:sz w:val="22"/>
          <w:szCs w:val="22"/>
        </w:rPr>
        <w:t>t.j</w:t>
      </w:r>
      <w:proofErr w:type="spellEnd"/>
      <w:r>
        <w:rPr>
          <w:rFonts w:ascii="Calibri" w:hAnsi="Calibri" w:cs="Calibri"/>
          <w:sz w:val="22"/>
          <w:szCs w:val="22"/>
        </w:rPr>
        <w:t xml:space="preserve">. Dz. U. z 2015 poz. 2164 z </w:t>
      </w:r>
      <w:proofErr w:type="spellStart"/>
      <w:r>
        <w:rPr>
          <w:rFonts w:ascii="Calibri" w:hAnsi="Calibri" w:cs="Calibri"/>
          <w:sz w:val="22"/>
          <w:szCs w:val="22"/>
        </w:rPr>
        <w:t>późn</w:t>
      </w:r>
      <w:proofErr w:type="spellEnd"/>
      <w:r>
        <w:rPr>
          <w:rFonts w:ascii="Calibri" w:hAnsi="Calibri" w:cs="Calibri"/>
          <w:sz w:val="22"/>
          <w:szCs w:val="22"/>
        </w:rPr>
        <w:t>. zm.).</w:t>
      </w:r>
    </w:p>
    <w:p w:rsidR="00AD5ABA" w:rsidRDefault="00AD5ABA" w:rsidP="00AD5ABA">
      <w:pPr>
        <w:autoSpaceDE w:val="0"/>
        <w:autoSpaceDN w:val="0"/>
        <w:adjustRightInd w:val="0"/>
        <w:jc w:val="both"/>
        <w:rPr>
          <w:rFonts w:ascii="Calibri" w:hAnsi="Calibri" w:cs="Calibri"/>
          <w:sz w:val="22"/>
          <w:szCs w:val="22"/>
        </w:rPr>
      </w:pPr>
    </w:p>
    <w:p w:rsidR="00AD5ABA" w:rsidRDefault="00AD5ABA" w:rsidP="00AD5ABA">
      <w:pPr>
        <w:autoSpaceDE w:val="0"/>
        <w:autoSpaceDN w:val="0"/>
        <w:adjustRightInd w:val="0"/>
        <w:jc w:val="both"/>
        <w:rPr>
          <w:rFonts w:ascii="Calibri" w:hAnsi="Calibri" w:cs="Calibri"/>
          <w:sz w:val="22"/>
          <w:szCs w:val="22"/>
        </w:rPr>
      </w:pPr>
    </w:p>
    <w:p w:rsidR="00AD5ABA" w:rsidRDefault="00AD5ABA" w:rsidP="00AD5ABA">
      <w:pPr>
        <w:autoSpaceDE w:val="0"/>
        <w:autoSpaceDN w:val="0"/>
        <w:adjustRightInd w:val="0"/>
        <w:jc w:val="both"/>
        <w:rPr>
          <w:rFonts w:ascii="Calibri" w:hAnsi="Calibri" w:cs="Calibri"/>
          <w:sz w:val="22"/>
          <w:szCs w:val="22"/>
        </w:rPr>
      </w:pPr>
    </w:p>
    <w:p w:rsidR="00AD5ABA" w:rsidRDefault="00AD5ABA" w:rsidP="00AD5ABA">
      <w:pPr>
        <w:overflowPunct w:val="0"/>
        <w:autoSpaceDE w:val="0"/>
        <w:autoSpaceDN w:val="0"/>
        <w:adjustRightInd w:val="0"/>
        <w:jc w:val="right"/>
        <w:rPr>
          <w:rFonts w:ascii="Calibri" w:hAnsi="Calibri"/>
          <w:b/>
          <w:sz w:val="22"/>
          <w:szCs w:val="22"/>
        </w:rPr>
      </w:pPr>
      <w:r>
        <w:rPr>
          <w:rFonts w:ascii="Calibri" w:hAnsi="Calibri"/>
          <w:sz w:val="22"/>
          <w:szCs w:val="22"/>
        </w:rPr>
        <w:t xml:space="preserve"> </w:t>
      </w:r>
    </w:p>
    <w:p w:rsidR="00AD5ABA" w:rsidRDefault="00AD5ABA" w:rsidP="00AD5ABA">
      <w:pPr>
        <w:pStyle w:val="Tekstpodstawowy"/>
        <w:jc w:val="both"/>
        <w:rPr>
          <w:rFonts w:ascii="Calibri" w:hAnsi="Calibri"/>
          <w:b w:val="0"/>
          <w:sz w:val="22"/>
          <w:szCs w:val="22"/>
        </w:rPr>
      </w:pPr>
      <w:r>
        <w:rPr>
          <w:rFonts w:ascii="Calibri" w:hAnsi="Calibri"/>
          <w:b w:val="0"/>
          <w:sz w:val="22"/>
          <w:szCs w:val="22"/>
        </w:rPr>
        <w:t>………………………………………..</w:t>
      </w:r>
    </w:p>
    <w:p w:rsidR="00AD5ABA" w:rsidRDefault="00AD5ABA" w:rsidP="00AD5ABA">
      <w:pPr>
        <w:pStyle w:val="Tekstpodstawowy"/>
        <w:jc w:val="both"/>
        <w:rPr>
          <w:rFonts w:ascii="Calibri" w:hAnsi="Calibri"/>
          <w:b w:val="0"/>
          <w:sz w:val="22"/>
          <w:szCs w:val="22"/>
        </w:rPr>
      </w:pPr>
    </w:p>
    <w:p w:rsidR="00AD5ABA" w:rsidRDefault="00AD5ABA" w:rsidP="00AD5ABA">
      <w:pPr>
        <w:pStyle w:val="Tekstpodstawowy"/>
        <w:jc w:val="both"/>
        <w:rPr>
          <w:rFonts w:ascii="Calibri" w:hAnsi="Calibri"/>
          <w:b w:val="0"/>
          <w:sz w:val="22"/>
          <w:szCs w:val="22"/>
        </w:rPr>
      </w:pPr>
      <w:r>
        <w:rPr>
          <w:rFonts w:ascii="Calibri" w:hAnsi="Calibri"/>
          <w:b w:val="0"/>
          <w:sz w:val="22"/>
          <w:szCs w:val="22"/>
        </w:rPr>
        <w:t>( pieczęć wykonawcy )</w:t>
      </w:r>
    </w:p>
    <w:p w:rsidR="00E0099E" w:rsidRDefault="00E0099E"/>
    <w:sectPr w:rsidR="00E0099E" w:rsidSect="00E009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D5ABA"/>
    <w:rsid w:val="00AD5ABA"/>
    <w:rsid w:val="00E0099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5AB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AD5ABA"/>
    <w:pPr>
      <w:overflowPunct w:val="0"/>
      <w:autoSpaceDE w:val="0"/>
      <w:autoSpaceDN w:val="0"/>
      <w:adjustRightInd w:val="0"/>
    </w:pPr>
    <w:rPr>
      <w:b/>
      <w:sz w:val="32"/>
      <w:szCs w:val="20"/>
    </w:rPr>
  </w:style>
  <w:style w:type="character" w:customStyle="1" w:styleId="TekstpodstawowyZnak">
    <w:name w:val="Tekst podstawowy Znak"/>
    <w:basedOn w:val="Domylnaczcionkaakapitu"/>
    <w:link w:val="Tekstpodstawowy"/>
    <w:semiHidden/>
    <w:rsid w:val="00AD5ABA"/>
    <w:rPr>
      <w:rFonts w:ascii="Times New Roman" w:eastAsia="Times New Roman" w:hAnsi="Times New Roman" w:cs="Times New Roman"/>
      <w:b/>
      <w:sz w:val="32"/>
      <w:szCs w:val="20"/>
      <w:lang w:eastAsia="pl-PL"/>
    </w:rPr>
  </w:style>
</w:styles>
</file>

<file path=word/webSettings.xml><?xml version="1.0" encoding="utf-8"?>
<w:webSettings xmlns:r="http://schemas.openxmlformats.org/officeDocument/2006/relationships" xmlns:w="http://schemas.openxmlformats.org/wordprocessingml/2006/main">
  <w:divs>
    <w:div w:id="5539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3633</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User_FN-5</dc:creator>
  <cp:lastModifiedBy>User_FN-5</cp:lastModifiedBy>
  <cp:revision>1</cp:revision>
  <dcterms:created xsi:type="dcterms:W3CDTF">2018-07-31T09:51:00Z</dcterms:created>
  <dcterms:modified xsi:type="dcterms:W3CDTF">2018-07-31T09:51:00Z</dcterms:modified>
</cp:coreProperties>
</file>